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numPr>
          <w:numId w:val="0"/>
        </w:numPr>
        <w:ind w:leftChars="0"/>
        <w:jc w:val="center"/>
        <w:rPr>
          <w:rFonts w:hint="eastAsia" w:ascii="微软雅黑" w:hAnsi="微软雅黑" w:eastAsia="微软雅黑" w:cs="微软雅黑"/>
          <w:b/>
          <w:bCs/>
          <w:sz w:val="32"/>
          <w:szCs w:val="32"/>
        </w:rPr>
      </w:pPr>
      <w:bookmarkStart w:id="0" w:name="_Hlk75879608"/>
      <w:bookmarkEnd w:id="0"/>
      <w:r>
        <w:rPr>
          <w:rFonts w:hint="eastAsia" w:ascii="微软雅黑" w:hAnsi="微软雅黑" w:eastAsia="微软雅黑" w:cs="微软雅黑"/>
          <w:b/>
          <w:bCs/>
          <w:sz w:val="32"/>
          <w:szCs w:val="32"/>
          <w:lang w:val="en-US" w:eastAsia="zh-CN"/>
        </w:rPr>
        <w:t>定向马术三项赛（TREC）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</w:rPr>
        <w:t>定级测试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  <w:u w:val="none"/>
        </w:rPr>
        <w:t>规则</w:t>
      </w:r>
      <w:r>
        <w:rPr>
          <w:rFonts w:hint="eastAsia" w:ascii="微软雅黑" w:hAnsi="微软雅黑" w:eastAsia="微软雅黑" w:cs="微软雅黑"/>
          <w:b/>
          <w:bCs/>
          <w:sz w:val="32"/>
          <w:szCs w:val="32"/>
          <w:u w:val="none"/>
          <w:lang w:val="en-US" w:eastAsia="zh-CN"/>
        </w:rPr>
        <w:t>及管理办法</w:t>
      </w:r>
    </w:p>
    <w:p>
      <w:pPr>
        <w:spacing w:line="360" w:lineRule="auto"/>
        <w:jc w:val="center"/>
        <w:rPr>
          <w:rFonts w:hint="eastAsia" w:ascii="Calibri" w:hAnsi="Calibri" w:eastAsia="黑体" w:cs="Calibri"/>
          <w:sz w:val="28"/>
          <w:szCs w:val="28"/>
          <w:lang w:val="en-US" w:eastAsia="zh-CN"/>
        </w:rPr>
      </w:pPr>
    </w:p>
    <w:p>
      <w:pPr>
        <w:pStyle w:val="5"/>
        <w:numPr>
          <w:ilvl w:val="0"/>
          <w:numId w:val="0"/>
        </w:numPr>
        <w:ind w:leftChars="0"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为了便于推动马术运动的大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众化、本土化和国际化，推动马术与民族文化、户外旅游和青少年素质教育的融合发展，结合国际马术旅游联合会（FITE）定向马术三项赛（TREC）规则及标准，在中国马文化运动旅游规划研究院的技术指导下，中国少数民族体育协会马文化运动委员会编制了《定向马术三项赛（TREC）定级测试规则及管理办法》，以利于TREC项目的分级别的技术普及和提高。</w:t>
      </w:r>
    </w:p>
    <w:p>
      <w:pPr>
        <w:pStyle w:val="5"/>
        <w:numPr>
          <w:ilvl w:val="0"/>
          <w:numId w:val="0"/>
        </w:numPr>
        <w:ind w:leftChars="0"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pStyle w:val="5"/>
        <w:numPr>
          <w:ilvl w:val="0"/>
          <w:numId w:val="0"/>
        </w:numPr>
        <w:ind w:leftChars="0" w:firstLine="480" w:firstLineChars="200"/>
        <w:jc w:val="left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与《国内文旅马术骑手分级考核》不同的是，TREC定级测试规则，基本按照国际TREC竞赛项目的规则，及其相关障碍场地路线的设计和判罚要求来设置的，侧重于竞技；而《国内文旅马术骑手分级考核》，则是根据国内俱乐部场地现状进行调整的普及版，侧重于普及性的分级考试。</w:t>
      </w:r>
    </w:p>
    <w:p>
      <w:pPr>
        <w:pStyle w:val="5"/>
        <w:numPr>
          <w:ilvl w:val="0"/>
          <w:numId w:val="0"/>
        </w:numPr>
        <w:ind w:leftChars="0" w:firstLine="480" w:firstLineChars="200"/>
        <w:jc w:val="left"/>
        <w:rPr>
          <w:rFonts w:hint="default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TREC定级测试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包括理论考核（口试/笔试）、实操考核及骑术考核三部分。</w:t>
      </w:r>
      <w:r>
        <w:rPr>
          <w:rFonts w:hint="eastAsia" w:ascii="仿宋" w:hAnsi="仿宋" w:eastAsia="仿宋" w:cs="仿宋"/>
          <w:sz w:val="24"/>
          <w:szCs w:val="24"/>
        </w:rPr>
        <w:t>所有参加考核的骑手必须依次完成考核并在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该级别</w:t>
      </w:r>
      <w:r>
        <w:rPr>
          <w:rFonts w:hint="eastAsia" w:ascii="仿宋" w:hAnsi="仿宋" w:eastAsia="仿宋" w:cs="仿宋"/>
          <w:sz w:val="24"/>
          <w:szCs w:val="24"/>
        </w:rPr>
        <w:t>每个考核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部分均通过</w:t>
      </w:r>
      <w:r>
        <w:rPr>
          <w:rFonts w:hint="eastAsia" w:ascii="仿宋" w:hAnsi="仿宋" w:eastAsia="仿宋" w:cs="仿宋"/>
          <w:sz w:val="24"/>
          <w:szCs w:val="24"/>
        </w:rPr>
        <w:t>的情况下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</w:rPr>
        <w:t>才可参加下一个级别的考核。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TREC定级测试的理论和实操部分，与国内文旅马术骑手分级考核完全相同。如果此前已经通过国内文旅马术骑手分级考核，中国马术协会教练员、或马术社会体育指导员认证考试的，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可以免试TREC定级测试的理论和实操部分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，直接进入骑术考核。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理论考核及实操考核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理论考核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考核</w:t>
      </w:r>
      <w:r>
        <w:rPr>
          <w:rFonts w:hint="eastAsia" w:ascii="仿宋" w:hAnsi="仿宋" w:eastAsia="仿宋" w:cs="仿宋"/>
          <w:sz w:val="24"/>
          <w:szCs w:val="24"/>
        </w:rPr>
        <w:t>内容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</w:t>
      </w:r>
      <w:r>
        <w:rPr>
          <w:rFonts w:hint="eastAsia" w:ascii="仿宋" w:hAnsi="仿宋" w:eastAsia="仿宋" w:cs="仿宋"/>
          <w:sz w:val="24"/>
          <w:szCs w:val="24"/>
        </w:rPr>
        <w:t>马术骑手必须掌握的马术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相关</w:t>
      </w:r>
      <w:r>
        <w:rPr>
          <w:rFonts w:hint="eastAsia" w:ascii="仿宋" w:hAnsi="仿宋" w:eastAsia="仿宋" w:cs="仿宋"/>
          <w:sz w:val="24"/>
          <w:szCs w:val="24"/>
        </w:rPr>
        <w:t>基本常识。考官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以口试或笔试形式，</w:t>
      </w:r>
      <w:r>
        <w:rPr>
          <w:rFonts w:hint="eastAsia" w:ascii="仿宋" w:hAnsi="仿宋" w:eastAsia="仿宋" w:cs="仿宋"/>
          <w:sz w:val="24"/>
          <w:szCs w:val="24"/>
        </w:rPr>
        <w:t>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各级别考核范围内给出</w:t>
      </w:r>
      <w:r>
        <w:rPr>
          <w:rFonts w:hint="eastAsia" w:ascii="仿宋" w:hAnsi="仿宋" w:eastAsia="仿宋" w:cs="仿宋"/>
          <w:sz w:val="24"/>
          <w:szCs w:val="24"/>
        </w:rPr>
        <w:t>10道问题，由考生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作答</w:t>
      </w:r>
      <w:r>
        <w:rPr>
          <w:rFonts w:hint="eastAsia" w:ascii="仿宋" w:hAnsi="仿宋" w:eastAsia="仿宋" w:cs="仿宋"/>
          <w:sz w:val="24"/>
          <w:szCs w:val="24"/>
        </w:rPr>
        <w:t>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该环节满分50分，每题10分，考生得30分（含）及以上则通过。</w:t>
      </w:r>
      <w:r>
        <w:rPr>
          <w:rFonts w:hint="eastAsia" w:ascii="仿宋" w:hAnsi="仿宋" w:eastAsia="仿宋" w:cs="仿宋"/>
          <w:sz w:val="24"/>
          <w:szCs w:val="24"/>
        </w:rPr>
        <w:t>由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不少于</w:t>
      </w:r>
      <w:r>
        <w:rPr>
          <w:rFonts w:hint="eastAsia" w:ascii="仿宋" w:hAnsi="仿宋" w:eastAsia="仿宋" w:cs="仿宋"/>
          <w:sz w:val="24"/>
          <w:szCs w:val="24"/>
        </w:rPr>
        <w:t xml:space="preserve"> 2名考官评分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取加权平均值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实操考核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：考核内容为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马术骑手必须掌握的马术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相关实际操作。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考官在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各级别考核题库范围内，随机出5题，由考生进行实地操作。该环节满分50分，考官根据考生操作予以给分，考生得30分（含）及以上则通过。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不少于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 xml:space="preserve"> 2名考官评分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取加权平均值</w:t>
      </w:r>
      <w:r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  <w:t>。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4276"/>
        <w:gridCol w:w="485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级别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理论考核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  <w:vertAlign w:val="baseline"/>
                <w:lang w:val="en-US" w:eastAsia="zh-CN"/>
              </w:rPr>
              <w:t>实操考核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一级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能够说出马身体主要部位的称谓（看图说话或实体辨认）；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认识常用的马具、装备和工具名称和用途；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表述上马必须佩戴头盔的重要性。知道护腿，安全护甲的使用方法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安全正确接近马和牵马行走的规范（能够说明原理）；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了解正确刷马的流程，知道不同刷子和工具的用途；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独立给马做简单的梳理（刷毛、梳鬃）；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正确佩戴头盔、护腿、安全护甲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二级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认识所骑乘马匹的名字、性别、品种和特点（以及马房内大多数的马匹）；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表述运动和上马后人，马热身的目的和重要性；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 xml:space="preserve">牵马绳安全结的系法和栓马的安全规范； 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检查和调整马具，以及马具清理、摆放实操；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给自己骑乘马匹的添草，添料，加水实操；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三级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介绍文旅马术都有哪些比赛项目，每个项目都有什么特点；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了解清理马房的规范；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正确表述衔铁的原理；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讲解骑马的基本步态（步法），描述慢步、快步和跑步的运步节拍和顺序；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知道直线，弧线等多种场地马术图形的规范和动作要求，表述几种转换的概念；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正确调整水勒和蹬革的长度；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抬起马腿独立给马抠蹄；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训练后的卸马、打滚、放牧、冲洗马匹和送回马房的规范做法；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四级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马的饲草和饲料都包括哪些种类的食材；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能够说出马容易患的常见病和难治疗运动损伤部位；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如何选择适合运动马的衔铁和鞍具；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掌握常用马具辅助配件的作用和用法，如：护腿、绷带、低头革、副缰、侧缰等；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能表述或示范：隅角、对角线、内方、外方等术语的概念，包括英语读法；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在马围栏内安全地接近马匹（观察马的反应，放松地接近），戴上笼头牵行；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能够给马穿戴马衣，并知道不同季节里马衣的不同功能；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正确调整马具让马更舒适；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五级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能够表述马蹄护理的方法和钉蹄的基本知识（观摩钉蹄，并学习搬蹄、扣蹄和上蹄油）；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掌握马具和配件的用途和用法（不同种类的马鞍、马丁革、鼻革、胸带、护腿和绑腿等）。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学会为参赛马匹做上场比赛的准备（编发髻、刷蹄油、赛前验马、把握热身和上场时间）；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知晓夏季如何给运动后的马冲水降温，冬季如何给大运动量的马做保温；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正确给马佩戴马具辅助配件，如：护腿、绷带、低头革、副缰、侧缰等；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能够发现马腿的异常肿胀，判断是否需要兽医治疗或日常处理；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六级</w:t>
            </w:r>
          </w:p>
        </w:tc>
        <w:tc>
          <w:tcPr>
            <w:tcW w:w="4276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知晓骑术技术的基本构成：平衡、放松、跟上马的运动、独立的骑坐、运用扶助、根据反馈调整扶助和运用扶助引导马的动作；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能够说出马内科、外科的常见病和容易出现的运动损伤，了解常见伤病的预防知识；</w:t>
            </w:r>
          </w:p>
        </w:tc>
        <w:tc>
          <w:tcPr>
            <w:tcW w:w="4853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实操参赛马的赛后护理，知晓马体力恢复常识和实操；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学习如何给大强度运动后的马腿做冰水降温和打绑腿；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了解马身体最敏感部位，动手探查马身体的不同部位，观察其身体对刺激的反应差异；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学习实操运动前包括常规运动前马的状态检查：判断情绪和状态是否正常，包括触检等；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学习马具及其辅助器件的适用性判断与评估，知道在什么情况下可能造成问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骑术考核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考核</w:t>
      </w:r>
      <w:r>
        <w:rPr>
          <w:rFonts w:hint="eastAsia" w:ascii="仿宋" w:hAnsi="仿宋" w:eastAsia="仿宋" w:cs="仿宋"/>
          <w:sz w:val="24"/>
          <w:szCs w:val="24"/>
        </w:rPr>
        <w:t>内容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为</w:t>
      </w:r>
      <w:r>
        <w:rPr>
          <w:rFonts w:hint="eastAsia" w:ascii="仿宋" w:hAnsi="仿宋" w:eastAsia="仿宋" w:cs="仿宋"/>
          <w:sz w:val="24"/>
          <w:szCs w:val="24"/>
        </w:rPr>
        <w:t>马术骑手必须掌握的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骑乘技术</w:t>
      </w:r>
      <w:r>
        <w:rPr>
          <w:rFonts w:hint="eastAsia" w:ascii="仿宋" w:hAnsi="仿宋" w:eastAsia="仿宋" w:cs="仿宋"/>
          <w:sz w:val="24"/>
          <w:szCs w:val="24"/>
        </w:rPr>
        <w:t>。考官在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各级别对应的障碍范围内，根据场地实际情况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选择10道障碍并设计考试路线</w:t>
      </w:r>
      <w:r>
        <w:rPr>
          <w:rFonts w:hint="eastAsia" w:ascii="仿宋" w:hAnsi="仿宋" w:eastAsia="仿宋" w:cs="仿宋"/>
          <w:sz w:val="24"/>
          <w:szCs w:val="24"/>
        </w:rPr>
        <w:t>，考生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按要求完成</w:t>
      </w:r>
      <w:r>
        <w:rPr>
          <w:rFonts w:hint="eastAsia" w:ascii="仿宋" w:hAnsi="仿宋" w:eastAsia="仿宋" w:cs="仿宋"/>
          <w:sz w:val="24"/>
          <w:szCs w:val="24"/>
        </w:rPr>
        <w:t>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该环节满分100分，</w:t>
      </w:r>
      <w:r>
        <w:rPr>
          <w:rFonts w:hint="eastAsia" w:ascii="仿宋" w:hAnsi="仿宋" w:eastAsia="仿宋" w:cs="仿宋"/>
          <w:sz w:val="24"/>
          <w:szCs w:val="24"/>
        </w:rPr>
        <w:t>每个障碍满分为10分。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考生得60分（含）及以上则通过。</w:t>
      </w:r>
      <w:r>
        <w:rPr>
          <w:rFonts w:hint="eastAsia" w:ascii="仿宋" w:hAnsi="仿宋" w:eastAsia="仿宋" w:cs="仿宋"/>
          <w:sz w:val="24"/>
          <w:szCs w:val="24"/>
        </w:rPr>
        <w:t>由</w:t>
      </w:r>
      <w:r>
        <w:rPr>
          <w:rFonts w:hint="eastAsia" w:ascii="仿宋" w:hAnsi="仿宋" w:eastAsia="仿宋" w:cs="仿宋"/>
          <w:sz w:val="24"/>
          <w:szCs w:val="24"/>
          <w:highlight w:val="none"/>
        </w:rPr>
        <w:t>2名</w:t>
      </w:r>
      <w:r>
        <w:rPr>
          <w:rFonts w:hint="eastAsia" w:ascii="仿宋" w:hAnsi="仿宋" w:eastAsia="仿宋" w:cs="仿宋"/>
          <w:sz w:val="24"/>
          <w:szCs w:val="24"/>
        </w:rPr>
        <w:t>考官评分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，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取加权平均值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成绩计算</w:t>
      </w:r>
    </w:p>
    <w:p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480" w:firstLineChars="200"/>
        <w:jc w:val="left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考生必须骑马按顺序依次通过完成每个障碍。每个障碍通过后可获得5分。之后考官要根据骑手马通过的流畅程度，尝试次数，骑姿和平衡等表现追加技术分。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仿宋"/>
          <w:sz w:val="24"/>
          <w:szCs w:val="24"/>
        </w:rPr>
      </w:pPr>
    </w:p>
    <w:tbl>
      <w:tblPr>
        <w:tblStyle w:val="3"/>
        <w:tblW w:w="0" w:type="auto"/>
        <w:tblInd w:w="0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0"/>
        <w:gridCol w:w="810"/>
        <w:gridCol w:w="810"/>
        <w:gridCol w:w="811"/>
        <w:gridCol w:w="811"/>
        <w:gridCol w:w="811"/>
        <w:gridCol w:w="811"/>
        <w:gridCol w:w="812"/>
        <w:gridCol w:w="812"/>
        <w:gridCol w:w="812"/>
        <w:gridCol w:w="812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障碍编号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2</w:t>
            </w: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3</w:t>
            </w: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4</w:t>
            </w: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5</w:t>
            </w: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6</w:t>
            </w: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7</w:t>
            </w: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8</w:t>
            </w: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9</w:t>
            </w: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10</w:t>
            </w: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评分（10分）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8" w:hRule="atLeast"/>
        </w:trPr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评 语</w:t>
            </w: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812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62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总 分</w:t>
            </w:r>
          </w:p>
        </w:tc>
        <w:tc>
          <w:tcPr>
            <w:tcW w:w="8112" w:type="dxa"/>
            <w:gridSpan w:val="1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default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 xml:space="preserve">    3、障碍级别及内容描述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注：障碍详解参见《定向马术三项赛规则》。以下标“*”号的障碍为备选障碍，仅在满足条件的场地进行，由主考官确定是否使用。</w:t>
      </w:r>
    </w:p>
    <w:tbl>
      <w:tblPr>
        <w:tblStyle w:val="3"/>
        <w:tblW w:w="97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7"/>
        <w:gridCol w:w="91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9" w:hRule="atLeast"/>
        </w:trPr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级别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骑术考核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一级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牵马穿越矮枝（杆门高度大于马匹肩高 0.2m，慢步通过）；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牵马过通道（通道宽1米，慢步通过）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骑乘静立（手持缰静立，举手示意）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限时立定上马（20秒完成上马，圈直径4米，马允许圈内有移动）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牵马跨越圆木（圆木直径0.3米）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L 型骑行（慢步）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U 型骑行（双手持缰，慢步）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平行穿桩（双手持缰，快步通过，3 个锥体，间距8米，6米宽）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敲钟障碍（快步）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衣帽架障碍（慢步）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二级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穿越矮枝（杆门高度大于马匹肩高 0.4m，慢步通过）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持缰 8 字绕行（双手持缰快步完成）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*牵马跳下台（垂直落差 0.4米）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牵马过通道（通道宽0.8米，慢步通过）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牵马跨越壕沟（壕沟宽 0.5 米，深度小于 0.6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骑乘静立（手持松弛缰静立，缰绳悬垂后举手示意）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S弯慢步牵行（进出通道尺寸： 宽度1米）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限时立定上马（20秒完成上马，圈直径2.5米，马允许圈内有移动）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*牵马慢步过桥（桥宽1m）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*骑马上陡坡（慢步）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*骑马下陡坡（慢步）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牵马跨越圆木（圆木直径0.4米）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L 型骑行（快步）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U 型骑行（双手持缰，快步）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骑马绕单桩（双手持缰，快步通过）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平行穿桩（单手快步通过，3 个锥体，间距8米，6米宽）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衣帽架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障碍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快步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三级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穿越矮枝（杆门高度大于马匹肩高 0.4m，快步通过）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牵马穿越矮枝（杆门高度大于马匹肩高 0.2m，快步通过）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*牵马跳下台（垂直落差 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*牵马跳上台（垂直落差 0.4米）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牵马过通道（通道宽0.8米，快步通过）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骑马过通道（通道宽0.8米，快步通过）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*牵马慢步下台阶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*牵马慢步上台阶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牵马跨越壕沟（壕沟宽 0.8 米，深度小于 0.6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骑马跨越壕沟（壕沟宽 0.6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跳跃草障（障碍高0.4米）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骑乘静立（松缰静立，放开缰绳悬挂马颈后举手示意）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马独自静立（直径4米单圈，马静立，骑手圈外）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S 弯慢步骑行（进出通道尺寸： 宽度 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限时立定上马（15秒完成右侧上马，圈直径2.5米，马允许圈内有移动）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*骑马慢步过桥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*骑马上陡坡（快步）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骑马开关门（软质绳索门）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控马倒退（通道长2米，宽1.2米，后退2米）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徒步控马倒退（通道长2米，宽1.2米,后退2米）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骑马穿桩（桩间距6米，快步通过）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骑马跳跃圆木（圆木直径0.5米）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牵马跨越圆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木（圆木直径0.6米）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U 型骑行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单手持缰，快步</w:t>
            </w:r>
            <w:r>
              <w:rPr>
                <w:rFonts w:hint="eastAsia" w:ascii="仿宋" w:hAnsi="仿宋" w:eastAsia="仿宋" w:cs="仿宋"/>
                <w:sz w:val="24"/>
                <w:szCs w:val="24"/>
                <w:lang w:eastAsia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骑马绕单桩 （单手持缰，快步通过）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平行穿桩（双手跑步通过，3 个锥体，间距8米，6米宽）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步态控制（100米，慢步53″5以内完成，跑步19″ 以外完成）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衣帽架障碍（跑步）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四级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穿越矮枝（杆门高度大于马匹肩高 0.3m，快步通过）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*翻越河堤（坡度30°）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持缰 8 字绕行（单手持缰快步完成）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*牵马跳下台（垂直落差 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*骑马跳下台（垂直落差 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*牵马跳上台（垂直落差 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*骑马跳上台（垂直落差 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牵马过通道（通道宽0.5米，快步通过）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骑马过通道（通道宽0.5米，快步通过）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*骑马慢步下台阶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*骑马慢步上台阶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牵马跨越壕沟（壕沟宽1米）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*慢步穿越水面（水深0.4米）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跳跃草障（障碍高0.6米）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S弯慢步牵行（进出通道宽度 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限时立定上马（10秒完成右侧上马，圈直径2.5米马允许圈内有移动）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*骑马下陡坡（快步）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控马倒退（通道长2米，宽0.9米，后退2米）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徒步控马倒退（通道长2米，宽1米,后退2米）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骑马穿桩（桩间距5米，快步通过）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骑马跳跃圆木（圆木直径0.7米）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U 型骑行（双手持缰，跑步）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骑马绕单桩（双手持缰，跑步通过）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平行穿桩（双手跑步通过，5 个锥体，间距8米，3米宽）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步态控制（100米，慢步49″5以内完成跑步22″以外完成）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无缰控马骑（松驰缰跑步，可单手悬垂持缰，不得控马）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五级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穿越矮枝（杆门高度大于马匹肩高 0.4m，跑步通过）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*翻越河堤（坡度40°）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持缰 8 字绕行（双手持缰跑步完成）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*牵马跳下台（垂直落差1.1米）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*骑马跳下台（垂直落差0.9米）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*骑马跳上台（垂直落差0.9米）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骑马过通道（通道宽0.8米，跑步通过）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*穿越河谷（坡度30˚，坡面2米）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牵马跨越壕沟（壕沟宽1.1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骑马跨越壕沟（壕沟宽1.3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跳跃草障（障碍高0.8米）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马独自静立（双圈，马内圈静立，骑手外圈外）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S弯慢步骑行（进出通道尺寸： 宽度0.9米）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*骑马上陡坡（跑步）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骑马开关门（栅栏门）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控马倒退（通道长4米，宽0.8米，后退3米）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徒步控马倒退（通道长4米，宽0.8米,后退3米）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骑马穿桩（桩间距6米，跑步通过）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骑马跳跃圆木（圆木直径0.9米）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骑马绕单桩（单手持缰，跑步通过）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平行穿桩（单手跑步通过，5 个锥体，间距7米，3米宽）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步态控制（150米，慢步74″以内完成跑步33″以外完成）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无缰控马骑行（跑步）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7" w:type="dxa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六级</w:t>
            </w:r>
          </w:p>
        </w:tc>
        <w:tc>
          <w:tcPr>
            <w:tcW w:w="9129" w:type="dxa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穿越矮枝（杆门高度大于马匹肩高 0.2m，跑步通过）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*翻越河堤（坡度45°）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持缰8字绕行（持缰8字绕行）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*骑马跳下台（垂直落差1.1米）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*骑马跳上台（垂直落差1.1米）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骑马过通道（通道宽0.5米，跑步通过）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*穿越河谷（坡度 30˚~45°，坡面2米 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骑马跨越壕沟（壕沟宽1.5 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慢步穿越水面（水深0.8米）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跳跃草障（障碍高1.1米）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*牵马上陡坡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*牵马下陡坡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*骑马下陡坡（跑步）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控马倒退（通道长8米，宽0.8米，后退4米）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徒步控马倒退（通道长8米，宽0.8米,后退4米）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骑马穿桩（桩间距5米，跑步通过）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骑马跳跃圆木（圆木直径1.1米）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U 型骑行（单手持缰，跑步）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平行穿桩（单手跑步通过，5 个锥体，间距6米，3米宽）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left="220" w:leftChars="0" w:hanging="220" w:firstLineChars="0"/>
              <w:textAlignment w:val="auto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步态控制（150米，慢步71″以内完成跑步33″以外完成）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场地设施和辅助人员要求：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理论考核场地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具备安静、封闭的室内空间；适合考生考试的桌椅，考生间距保持60公分；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实操考核场地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：具备标准马房、马具间及备马区域；具有常规马房设施工作；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骑术考核场地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：具备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不小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于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54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</w:rPr>
        <w:t>00 平方米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的标准马术沙地或马术草地，具备TREC项目的PTV场地越野的完备的障碍设施；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425" w:leftChars="0" w:hanging="425" w:firstLineChars="0"/>
        <w:jc w:val="left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竞赛考核辅助人员及辅助考官（裁判）要求：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普通辅助工作人员，由承办方（俱乐部\协会)派出；辅助考官（裁判）由主办方技术代表（主考官）提供具备资质的名单后，由承办方确认后派出。相关劳务费用由承办方提供。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="0" w:leftChars="0" w:firstLine="0" w:firstLine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  <w:t>马匹要求：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微软雅黑" w:hAnsi="微软雅黑" w:eastAsia="微软雅黑" w:cs="微软雅黑"/>
          <w:b/>
          <w:bCs/>
          <w:sz w:val="24"/>
          <w:szCs w:val="24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马匹由骑手自备，也可与其它马主俱乐部及承办俱乐部协商租用。相关责任租借双方协商，与主办方无关；</w:t>
      </w:r>
    </w:p>
    <w:p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ind w:leftChars="0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马匹年龄3岁以上，身体健康无伤病，检疫合格，兽医检查需合格。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20" w:lineRule="exact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bookmarkStart w:id="1" w:name="_GoBack"/>
      <w:bookmarkEnd w:id="1"/>
    </w:p>
    <w:sectPr>
      <w:pgSz w:w="11906" w:h="16838"/>
      <w:pgMar w:top="1270" w:right="1123" w:bottom="1270" w:left="112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6DB902B"/>
    <w:multiLevelType w:val="singleLevel"/>
    <w:tmpl w:val="86DB902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C10233C8"/>
    <w:multiLevelType w:val="singleLevel"/>
    <w:tmpl w:val="C10233C8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D99D5EA5"/>
    <w:multiLevelType w:val="singleLevel"/>
    <w:tmpl w:val="D99D5EA5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394393F4"/>
    <w:multiLevelType w:val="singleLevel"/>
    <w:tmpl w:val="394393F4"/>
    <w:lvl w:ilvl="0" w:tentative="0">
      <w:start w:val="1"/>
      <w:numFmt w:val="decimal"/>
      <w:suff w:val="nothing"/>
      <w:lvlText w:val="%1、"/>
      <w:lvlJc w:val="left"/>
    </w:lvl>
  </w:abstractNum>
  <w:abstractNum w:abstractNumId="4">
    <w:nsid w:val="4E6ED1AF"/>
    <w:multiLevelType w:val="singleLevel"/>
    <w:tmpl w:val="4E6ED1AF"/>
    <w:lvl w:ilvl="0" w:tentative="0">
      <w:start w:val="1"/>
      <w:numFmt w:val="bullet"/>
      <w:lvlText w:val="•"/>
      <w:lvlJc w:val="left"/>
      <w:pPr>
        <w:ind w:left="420" w:leftChars="0" w:hanging="420" w:firstLineChars="0"/>
      </w:pPr>
      <w:rPr>
        <w:rFonts w:hint="default" w:ascii="Arial" w:hAnsi="Arial" w:cs="Arial"/>
      </w:rPr>
    </w:lvl>
  </w:abstractNum>
  <w:abstractNum w:abstractNumId="5">
    <w:nsid w:val="664B5B51"/>
    <w:multiLevelType w:val="singleLevel"/>
    <w:tmpl w:val="664B5B51"/>
    <w:lvl w:ilvl="0" w:tentative="0">
      <w:start w:val="1"/>
      <w:numFmt w:val="chineseCounting"/>
      <w:suff w:val="nothing"/>
      <w:lvlText w:val="%1、"/>
      <w:lvlJc w:val="left"/>
      <w:pPr>
        <w:ind w:left="0" w:firstLine="420"/>
      </w:pPr>
      <w:rPr>
        <w:rFonts w:hint="eastAsia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yZWVjMWI3MGFmMTY5NDI5Yzk4ZGVlYmYyNTc5MDAifQ=="/>
  </w:docVars>
  <w:rsids>
    <w:rsidRoot w:val="22B33D90"/>
    <w:rsid w:val="06265469"/>
    <w:rsid w:val="0A861866"/>
    <w:rsid w:val="0A9F5C99"/>
    <w:rsid w:val="0E850C15"/>
    <w:rsid w:val="0ED63EFE"/>
    <w:rsid w:val="10A868CC"/>
    <w:rsid w:val="18A478F5"/>
    <w:rsid w:val="1C673B8C"/>
    <w:rsid w:val="207143EA"/>
    <w:rsid w:val="22B33D90"/>
    <w:rsid w:val="3058256D"/>
    <w:rsid w:val="361F30BB"/>
    <w:rsid w:val="3AAD406E"/>
    <w:rsid w:val="481A132A"/>
    <w:rsid w:val="490F4E14"/>
    <w:rsid w:val="5B125871"/>
    <w:rsid w:val="5C535E45"/>
    <w:rsid w:val="655D1CFC"/>
    <w:rsid w:val="67021859"/>
    <w:rsid w:val="6D502DE2"/>
    <w:rsid w:val="764A4A9E"/>
    <w:rsid w:val="77E93077"/>
    <w:rsid w:val="7B5B6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5581</Words>
  <Characters>6029</Characters>
  <Lines>0</Lines>
  <Paragraphs>0</Paragraphs>
  <TotalTime>13</TotalTime>
  <ScaleCrop>false</ScaleCrop>
  <LinksUpToDate>false</LinksUpToDate>
  <CharactersWithSpaces>6112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2022-10-07T02:28:00Z</dcterms:created>
  <dc:creator>aita</dc:creator>
  <cp:lastModifiedBy>乌扎拉</cp:lastModifiedBy>
  <dcterms:modified xsi:type="dcterms:W3CDTF">2023-10-30T10:29:03Z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67DB76E43D364813A8C7638FB8203611_13</vt:lpwstr>
  </property>
</Properties>
</file>